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36A26">
      <w:pPr>
        <w:widowControl/>
        <w:numPr>
          <w:ilvl w:val="0"/>
          <w:numId w:val="0"/>
        </w:numPr>
        <w:shd w:val="clear" w:color="auto" w:fill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附件2</w:t>
      </w:r>
    </w:p>
    <w:p w14:paraId="458DEA5D">
      <w:pPr>
        <w:widowControl/>
        <w:numPr>
          <w:ilvl w:val="0"/>
          <w:numId w:val="0"/>
        </w:numPr>
        <w:jc w:val="center"/>
        <w:rPr>
          <w:rFonts w:hint="eastAsia" w:eastAsia="黑体"/>
          <w:color w:val="auto"/>
          <w:sz w:val="36"/>
          <w:lang w:val="en-US" w:eastAsia="zh-CN"/>
        </w:rPr>
      </w:pPr>
      <w:r>
        <w:rPr>
          <w:rFonts w:hint="eastAsia" w:eastAsia="黑体"/>
          <w:color w:val="auto"/>
          <w:sz w:val="36"/>
        </w:rPr>
        <w:t>质量品牌</w:t>
      </w:r>
      <w:r>
        <w:rPr>
          <w:rFonts w:hint="eastAsia" w:eastAsia="黑体"/>
          <w:color w:val="auto"/>
          <w:sz w:val="36"/>
          <w:lang w:val="en-US" w:eastAsia="zh-CN"/>
        </w:rPr>
        <w:t>与绿色发展</w:t>
      </w:r>
      <w:r>
        <w:rPr>
          <w:rFonts w:hint="eastAsia" w:eastAsia="黑体"/>
          <w:color w:val="auto"/>
          <w:sz w:val="36"/>
        </w:rPr>
        <w:t>相关指标调查问</w:t>
      </w:r>
      <w:r>
        <w:rPr>
          <w:rFonts w:hint="eastAsia" w:eastAsia="黑体"/>
          <w:color w:val="auto"/>
          <w:sz w:val="36"/>
          <w:lang w:val="en-US" w:eastAsia="zh-CN"/>
        </w:rPr>
        <w:t>卷</w:t>
      </w:r>
    </w:p>
    <w:p w14:paraId="2C9AB8A5">
      <w:pPr>
        <w:wordWrap w:val="0"/>
        <w:overflowPunct w:val="0"/>
        <w:topLinePunct/>
        <w:spacing w:line="400" w:lineRule="exact"/>
        <w:rPr>
          <w:rFonts w:hint="eastAsia" w:ascii="等线 Light" w:hAnsi="等线 Light" w:eastAsia="等线 Light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 w14:paraId="7CE83B0D">
      <w:pPr>
        <w:wordWrap w:val="0"/>
        <w:overflowPunct w:val="0"/>
        <w:topLinePunct/>
        <w:spacing w:line="4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为了更好的推动行业质量提升、品牌建设与绿色发展等工作开展，根据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国家政策导向结合行业企业具体经营情况等因素，特制定如下调研内容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请各会员企业积极配合调研工作，对相关内容尽量据实、完整提报。</w:t>
      </w:r>
    </w:p>
    <w:p w14:paraId="5C69C5EA">
      <w:pPr>
        <w:wordWrap w:val="0"/>
        <w:overflowPunct w:val="0"/>
        <w:topLinePunct/>
        <w:spacing w:line="4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协会承诺，对企业所提供的数据和反馈信息，协会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秘书处将严格保密，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不向任何第三方透露，不在协会媒体或社会媒体上发布，行业共享的信息只有汇总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分析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情况，请各企业不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必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顾虑。</w:t>
      </w:r>
    </w:p>
    <w:p w14:paraId="5AEA342B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（注：请企业结合具体情况，在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填写相关内容或实际数据，在符合企业情况的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中打√即可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）</w:t>
      </w:r>
    </w:p>
    <w:p w14:paraId="2AA33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企业基本信息</w:t>
      </w:r>
    </w:p>
    <w:p w14:paraId="61C5BF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企业名称：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</w:p>
    <w:p w14:paraId="167192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联系方式（电话/微信/邮箱）：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</w:p>
    <w:p w14:paraId="25A861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企业类型（多选）：</w:t>
      </w:r>
    </w:p>
    <w:p w14:paraId="692ECA9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□国有企业          □集体所有制企业     □民营企业</w:t>
      </w:r>
    </w:p>
    <w:p w14:paraId="1DDC1DC3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□股份制企业        □外商独资企业       □中外合资企业 </w:t>
      </w:r>
    </w:p>
    <w:p w14:paraId="437AD177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</w:p>
    <w:p w14:paraId="66E3A1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质量管理体系认证情况</w:t>
      </w:r>
    </w:p>
    <w:p w14:paraId="17505463">
      <w:pPr>
        <w:numPr>
          <w:ilvl w:val="0"/>
          <w:numId w:val="0"/>
        </w:num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</w:rPr>
        <w:t>通过认证的质量管理体系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（多选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填空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）</w:t>
      </w:r>
    </w:p>
    <w:p w14:paraId="4F3A2CF8">
      <w:pPr>
        <w:spacing w:line="360" w:lineRule="auto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  <w:t>GB/T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9001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  <w:t>GB/T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14001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□ISO45001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□IAT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F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 xml:space="preserve"> 16949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  <w:t>GB/T19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  <w:t>004</w:t>
      </w:r>
    </w:p>
    <w:p w14:paraId="6603DF6F">
      <w:pPr>
        <w:spacing w:line="360" w:lineRule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</w:rPr>
        <w:t>GB/T19024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4"/>
          <w:szCs w:val="24"/>
        </w:rPr>
        <w:t>GB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4"/>
          <w:szCs w:val="24"/>
        </w:rPr>
        <w:t>T19580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□其它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 xml:space="preserve"> </w:t>
      </w:r>
    </w:p>
    <w:p w14:paraId="10C172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质量绩效指标情况（填空，2024年）</w:t>
      </w:r>
    </w:p>
    <w:p w14:paraId="70295EC1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过程能力指数（Cpk）：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产品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一次交验合格率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%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</w:p>
    <w:p w14:paraId="022688EB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内部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质量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损失率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%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外部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质量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损失率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%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</w:t>
      </w:r>
    </w:p>
    <w:p w14:paraId="436E12B1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年度质量改进收益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万元）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顾客满意度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%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</w:t>
      </w:r>
    </w:p>
    <w:p w14:paraId="7BE18EF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全员劳动生产率（万元产值/人.年）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</w:p>
    <w:p w14:paraId="1C3F0C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质量管理数字化情况</w:t>
      </w:r>
    </w:p>
    <w:p w14:paraId="27C074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实施质量管理数字化的业务环节（多选填空）</w:t>
      </w:r>
    </w:p>
    <w:p w14:paraId="66BEEBD6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研发设计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采购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生产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检测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仓储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客户服务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产品服务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物流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销售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财务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□其它：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  </w:t>
      </w:r>
    </w:p>
    <w:p w14:paraId="62687D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质量提升过程中使用了哪些数字化技术（多选填空）</w:t>
      </w:r>
    </w:p>
    <w:p w14:paraId="633537B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□5G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□人工智能（AI）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□大数据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□物联网（IoT）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□区块链  □数字孪生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□其它：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</w:p>
    <w:p w14:paraId="12B1E6C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质量提升过程中使用了哪些数字化工具（多选填空）</w:t>
      </w:r>
    </w:p>
    <w:p w14:paraId="43D87E94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研发设计软件：</w:t>
      </w:r>
    </w:p>
    <w:p w14:paraId="77A582D2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CAD/CAE/EDA（如AutoCAD、SolidWorks、NX、CAPP等）</w:t>
      </w:r>
    </w:p>
    <w:p w14:paraId="27F2765E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PLM/PDM（如Teamcenter、Windchill、Enovia/Jira、Trello、Asana等）</w:t>
      </w:r>
    </w:p>
    <w:p w14:paraId="304B66EF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数字原型工具（如Sketch、Adobe XD、Figma等）</w:t>
      </w:r>
    </w:p>
    <w:p w14:paraId="17BD817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行业专业设计软件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</w:p>
    <w:p w14:paraId="55DDFFDC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AI设计应用软件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</w:t>
      </w:r>
    </w:p>
    <w:p w14:paraId="7B93E7E4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138158F6">
      <w:pPr>
        <w:overflowPunct w:val="0"/>
        <w:topLinePunct/>
        <w:spacing w:line="400" w:lineRule="exact"/>
        <w:ind w:left="241" w:hanging="241" w:hangingChars="100"/>
        <w:jc w:val="lef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生产制造软件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</w:p>
    <w:p w14:paraId="6BC60217">
      <w:pPr>
        <w:overflowPunct w:val="0"/>
        <w:topLinePunct/>
        <w:spacing w:line="400" w:lineRule="exact"/>
        <w:ind w:left="240" w:hanging="240" w:hangingChars="100"/>
        <w:jc w:val="lef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MES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APS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CAM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SCADA/MDC类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DCS/PLC/DNC类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617A321A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检验检测软件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</w:p>
    <w:p w14:paraId="424BCF8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QMS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LIMS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MMIS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51EF18A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供应链管理类软件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</w:p>
    <w:p w14:paraId="10075855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ERP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WMS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LMS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CRM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2"/>
          <w:szCs w:val="22"/>
          <w:shd w:val="clear" w:color="auto" w:fill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SCM/SRM类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3DC38FFB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运维服务软件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</w:p>
    <w:p w14:paraId="6E1C12F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MRO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CMMS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2"/>
          <w:szCs w:val="22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11436D0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</w:rPr>
        <w:t>其它管理软件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</w:p>
    <w:p w14:paraId="27E17301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OA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EAM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2"/>
          <w:szCs w:val="22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HRM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HSE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111CE74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应用了哪些数字化平台（多选）</w:t>
      </w:r>
    </w:p>
    <w:p w14:paraId="1AD875CA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工业大数据平台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2"/>
          <w:szCs w:val="22"/>
          <w:shd w:val="clear" w:color="auto" w:fill="auto"/>
        </w:rPr>
        <w:t xml:space="preserve">（用于收集、存储、分析和应用工业领域的大数据）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</w:p>
    <w:p w14:paraId="7712F955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工业互联网平台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2"/>
          <w:szCs w:val="22"/>
          <w:shd w:val="clear" w:color="auto" w:fill="auto"/>
        </w:rPr>
        <w:t>（连接工业设备、传感器、软件和数据，实现工业设备的智能化、互联化和数据化）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</w:p>
    <w:p w14:paraId="2556F0B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</w:t>
      </w:r>
    </w:p>
    <w:p w14:paraId="5199E1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产业链质量协同（单选）</w:t>
      </w:r>
    </w:p>
    <w:p w14:paraId="40DE1B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是否建立了供方质量考核和保证制度</w:t>
      </w:r>
    </w:p>
    <w:p w14:paraId="5BBBBED3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</w:p>
    <w:p w14:paraId="14C4034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是否推动产业链供应链企业之间质量信息交流和质量协同改进</w:t>
      </w:r>
    </w:p>
    <w:p w14:paraId="4553546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</w:p>
    <w:p w14:paraId="2F18C5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技术创新能力</w:t>
      </w:r>
    </w:p>
    <w:p w14:paraId="1E13227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科研创新投入情况（填空，2024年）</w:t>
      </w:r>
    </w:p>
    <w:p w14:paraId="3C584AE4">
      <w:pPr>
        <w:wordWrap w:val="0"/>
        <w:overflowPunct w:val="0"/>
        <w:topLinePunct/>
        <w:spacing w:line="400" w:lineRule="exact"/>
        <w:rPr>
          <w:rFonts w:hint="default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研发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投入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元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研发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投入占比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%</w:t>
      </w:r>
    </w:p>
    <w:p w14:paraId="2022AAFD">
      <w:pPr>
        <w:wordWrap w:val="0"/>
        <w:overflowPunct w:val="0"/>
        <w:topLinePunct/>
        <w:spacing w:line="400" w:lineRule="exact"/>
        <w:rPr>
          <w:rFonts w:hint="default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研发人员数量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 xml:space="preserve">人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研发人员占比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%</w:t>
      </w:r>
    </w:p>
    <w:p w14:paraId="2037CC4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研发机构建设水平（选择填空，可多选）</w:t>
      </w:r>
    </w:p>
    <w:p w14:paraId="74404495">
      <w:pPr>
        <w:wordWrap w:val="0"/>
        <w:overflowPunct w:val="0"/>
        <w:topLinePunct/>
        <w:spacing w:line="4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技术标准创新基地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企业技术中心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技术创新中心    </w:t>
      </w:r>
    </w:p>
    <w:p w14:paraId="1859AF33">
      <w:pPr>
        <w:wordWrap w:val="0"/>
        <w:overflowPunct w:val="0"/>
        <w:topLinePunct/>
        <w:spacing w:line="4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重点实验室   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院士工作站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博士后工作站    </w:t>
      </w:r>
    </w:p>
    <w:p w14:paraId="01D3AF81">
      <w:pPr>
        <w:wordWrap w:val="0"/>
        <w:overflowPunct w:val="0"/>
        <w:topLinePunct/>
        <w:spacing w:line="4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4F591A9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创新成果情况（多选填空，近三年）</w:t>
      </w:r>
    </w:p>
    <w:p w14:paraId="38BD0813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□国家级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创新成果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  □省部级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创新成果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   □地市级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创新成果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项；</w:t>
      </w:r>
    </w:p>
    <w:p w14:paraId="7B776456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</w:p>
    <w:p w14:paraId="129EC796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□发明专利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     □实用新型专利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外观设计专利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;</w:t>
      </w:r>
    </w:p>
    <w:p w14:paraId="45AE40F3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</w:p>
    <w:p w14:paraId="21F95531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主导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或参与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编制的产品技术相关标准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：</w:t>
      </w:r>
    </w:p>
    <w:p w14:paraId="0727BEB6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□团体标准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个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行业标准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个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</w:p>
    <w:p w14:paraId="1992E524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□国家标准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个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□国际标准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个</w:t>
      </w:r>
    </w:p>
    <w:p w14:paraId="2052616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是否形成科技成果转化（单选）</w:t>
      </w:r>
    </w:p>
    <w:p w14:paraId="09BDD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已完成成果转化项目数：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个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 xml:space="preserve">                     </w:t>
      </w:r>
    </w:p>
    <w:p w14:paraId="4A392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未完成成果转化项目原因：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缺乏科技转化平台</w:t>
      </w:r>
    </w:p>
    <w:p w14:paraId="728AE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3998" w:firstLineChars="1666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企业承接能力不强</w:t>
      </w:r>
    </w:p>
    <w:p w14:paraId="4B80F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3998" w:firstLineChars="1666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自主创新能力不足</w:t>
      </w:r>
    </w:p>
    <w:p w14:paraId="7FBC5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3998" w:firstLineChars="1666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科技人才匮乏</w:t>
      </w:r>
    </w:p>
    <w:p w14:paraId="45212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3998" w:firstLineChars="1666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</w:rPr>
        <w:t>金融支持不够</w:t>
      </w:r>
    </w:p>
    <w:p w14:paraId="396BF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3998" w:firstLineChars="1666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□管理制度与政策不协调</w:t>
      </w:r>
    </w:p>
    <w:p w14:paraId="35D66E43">
      <w:pPr>
        <w:wordWrap w:val="0"/>
        <w:overflowPunct w:val="0"/>
        <w:topLinePunct/>
        <w:spacing w:line="400" w:lineRule="exact"/>
        <w:ind w:left="0" w:leftChars="0" w:firstLine="3840" w:firstLineChars="160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46DC31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可靠性能力提升</w:t>
      </w:r>
    </w:p>
    <w:p w14:paraId="49DC589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可靠性管理能力（多选）</w:t>
      </w:r>
    </w:p>
    <w:p w14:paraId="6BD943A8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具备相关可靠性提升的管理方法工具</w:t>
      </w:r>
    </w:p>
    <w:p w14:paraId="7E577832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□可靠性管理制度工作计划   □可靠性评审   □故障报告分析、纠正措施系统</w:t>
      </w:r>
    </w:p>
    <w:p w14:paraId="37F4AD5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□可靠性设计       □可靠性分析   □可靠性试验验证   □可靠性仿真 </w:t>
      </w:r>
    </w:p>
    <w:p w14:paraId="5877DC75">
      <w:pPr>
        <w:wordWrap w:val="0"/>
        <w:overflowPunct w:val="0"/>
        <w:topLinePunct/>
        <w:spacing w:line="40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□可靠性制造工艺   □关键计量测试技术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6DDA0D1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可靠性倍增情况（多选）</w:t>
      </w:r>
    </w:p>
    <w:p w14:paraId="415AF20C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通过针对性可靠性攻关，实现系统的可靠性关键指标和水平提升</w:t>
      </w:r>
    </w:p>
    <w:p w14:paraId="017FF385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□核心基础零部件 □核心基础元器件 □关键基础软件 □关键基础材料 </w:t>
      </w:r>
    </w:p>
    <w:p w14:paraId="01A439B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□先进基础工艺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其它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268BAB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品牌管理</w:t>
      </w:r>
    </w:p>
    <w:p w14:paraId="52D7356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品牌管理体系（单选）</w:t>
      </w:r>
    </w:p>
    <w:p w14:paraId="6129A9CB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建立品牌培育管理体系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未建立品牌培育管理体系</w:t>
      </w:r>
    </w:p>
    <w:p w14:paraId="2480255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主品牌定位（多选填空）</w:t>
      </w:r>
    </w:p>
    <w:p w14:paraId="4971ECD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4"/>
          <w:szCs w:val="24"/>
          <w:shd w:val="clear" w:color="auto" w:fill="auto"/>
          <w:fitText w:val="1440" w:id="602174823"/>
        </w:rPr>
        <w:t>国际知名品牌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□国内知名品牌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□区域知名品牌</w:t>
      </w:r>
    </w:p>
    <w:p w14:paraId="4D87F33F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□高端品牌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□一般品牌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□其它：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2A62DC5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品牌架构设计（单选填空）</w:t>
      </w:r>
    </w:p>
    <w:p w14:paraId="0C173E2D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□多品牌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主品牌名称：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使用年限：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2D3C0097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□单一品牌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单品牌名称：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使用年限：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1ED0974C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□其它：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7358CBB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品牌营销方式（多选填空）</w:t>
      </w:r>
    </w:p>
    <w:p w14:paraId="5E811107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□内容营销  □社交媒体营销  □搜索引擎营销 □影响者营销  </w:t>
      </w:r>
    </w:p>
    <w:p w14:paraId="0BA674D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□电子邮件营销  □事件营销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□公关活动  □口碑营销  □体验营销</w:t>
      </w:r>
    </w:p>
    <w:p w14:paraId="1FA00AA2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□故事讲述 □品牌合作 □本地化营销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□数据驱动营销 □技术驱动营销 </w:t>
      </w:r>
    </w:p>
    <w:p w14:paraId="0B8B917F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忠诚度营销 □品牌视觉营销  □其它：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2713FC7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品牌推广（填空）</w:t>
      </w:r>
    </w:p>
    <w:p w14:paraId="24151CF8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年度主品牌推广投入经费总额：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万元；占销售收入比例：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%。</w:t>
      </w:r>
    </w:p>
    <w:p w14:paraId="5A54050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品牌出海（单选填空）</w:t>
      </w:r>
    </w:p>
    <w:p w14:paraId="12F1CEA6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是</w:t>
      </w:r>
    </w:p>
    <w:p w14:paraId="4039CCC7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出口的主产品名称：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2024年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出口的主产品数量：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</w:p>
    <w:p w14:paraId="77856888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</w:p>
    <w:p w14:paraId="3A8FF53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主品牌商标注册历史</w:t>
      </w:r>
    </w:p>
    <w:p w14:paraId="675DCA14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注册时间：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62E4908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品牌是否在境外注册</w:t>
      </w:r>
    </w:p>
    <w:p w14:paraId="28B4508A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（如果是，说明具体情况，可填多项）</w:t>
      </w:r>
    </w:p>
    <w:p w14:paraId="009DE912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是     注册国家（地区）：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注册时间：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</w:t>
      </w:r>
    </w:p>
    <w:p w14:paraId="262811F9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</w:p>
    <w:p w14:paraId="6B4D6EA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是否建立了顾客投诉及快速协调解决机制</w:t>
      </w:r>
    </w:p>
    <w:p w14:paraId="2C89D2DF">
      <w:pPr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否</w:t>
      </w:r>
    </w:p>
    <w:p w14:paraId="225274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8"/>
          <w:szCs w:val="28"/>
          <w:shd w:val="clear" w:color="auto" w:fill="auto"/>
          <w:lang w:val="en-US" w:eastAsia="zh-CN"/>
        </w:rPr>
        <w:t>绿色发展</w:t>
      </w:r>
    </w:p>
    <w:p w14:paraId="50CB5AA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“三零”工厂建设目标及现状（多选）（“三零”工厂释义见问卷结尾）</w:t>
      </w:r>
    </w:p>
    <w:p w14:paraId="2940E3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0" w:beforeLines="0" w:line="38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借鉴中国建材行业推行六零工厂的经验模式，结合摩擦密封材料行业产品结构及绿色发展现状等实际情况，探索在行业内逐步推进“零外购电”、“零碳排放”、“零废弃物放”工厂三个目标导向，通过抓典型、树标杆、经验推广等方式，积极促进行业企业绿色发展工作。</w:t>
      </w:r>
    </w:p>
    <w:p w14:paraId="64D9A09A">
      <w:pPr>
        <w:numPr>
          <w:ilvl w:val="0"/>
          <w:numId w:val="0"/>
        </w:numPr>
        <w:wordWrap w:val="0"/>
        <w:overflowPunct w:val="0"/>
        <w:topLinePunct/>
        <w:spacing w:line="40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零外购电”工厂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， 2024年绿电占比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</w:t>
      </w:r>
    </w:p>
    <w:p w14:paraId="31362531">
      <w:pPr>
        <w:numPr>
          <w:ilvl w:val="0"/>
          <w:numId w:val="0"/>
        </w:numPr>
        <w:wordWrap w:val="0"/>
        <w:overflowPunct w:val="0"/>
        <w:topLinePunct/>
        <w:spacing w:line="40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零碳排放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工厂，2024年碳排放量（吨）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</w:t>
      </w:r>
    </w:p>
    <w:p w14:paraId="30105B63">
      <w:pPr>
        <w:numPr>
          <w:ilvl w:val="0"/>
          <w:numId w:val="0"/>
        </w:numPr>
        <w:wordWrap w:val="0"/>
        <w:overflowPunct w:val="0"/>
        <w:topLinePunct/>
        <w:spacing w:line="40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零废弃物排放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工厂，2024年废弃物排放量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</w:t>
      </w:r>
    </w:p>
    <w:p w14:paraId="59E6904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2024年单位产值能耗___________   （吨标准煤）/工业产值（万元）</w:t>
      </w:r>
    </w:p>
    <w:p w14:paraId="4B7EFF4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是否获得绿色工厂（包括绿色供应链）认证（选择填空）</w:t>
      </w:r>
    </w:p>
    <w:p w14:paraId="70263625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所获认证级别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国家级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>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省、市级/所获认证名称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</w:t>
      </w:r>
    </w:p>
    <w:p w14:paraId="23188206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否</w:t>
      </w:r>
    </w:p>
    <w:p w14:paraId="58DD938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是否获得绿色产品认证（选择填空）</w:t>
      </w:r>
    </w:p>
    <w:p w14:paraId="0ED0A499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所获认证名称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none"/>
          <w:shd w:val="clear" w:color="auto" w:fill="auto"/>
          <w:lang w:val="en-US" w:eastAsia="zh-CN"/>
        </w:rPr>
        <w:t>认证机构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</w:p>
    <w:p w14:paraId="755FE27C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否</w:t>
      </w:r>
    </w:p>
    <w:p w14:paraId="475C66C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是否有参评地方或国家绿色工厂的需求（单选）</w:t>
      </w:r>
    </w:p>
    <w:p w14:paraId="39EEA6A9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否</w:t>
      </w:r>
    </w:p>
    <w:p w14:paraId="2B6C29A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 w:val="0"/>
        <w:overflowPunct w:val="0"/>
        <w:topLinePunct/>
        <w:autoSpaceDE/>
        <w:autoSpaceDN/>
        <w:bidi w:val="0"/>
        <w:adjustRightInd/>
        <w:snapToGrid/>
        <w:spacing w:before="157" w:beforeLines="5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是否有开展绿色产品认证的需求（单选）</w:t>
      </w:r>
    </w:p>
    <w:p w14:paraId="60A04E15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</w:rPr>
        <w:t xml:space="preserve">是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eastAsia="zh-CN"/>
        </w:rPr>
        <w:t>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否</w:t>
      </w:r>
    </w:p>
    <w:p w14:paraId="71790EDE">
      <w:pPr>
        <w:wordWrap w:val="0"/>
        <w:overflowPunct w:val="0"/>
        <w:topLinePunct/>
        <w:spacing w:line="380" w:lineRule="exact"/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 w14:paraId="00B6D4F0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注释：</w:t>
      </w:r>
    </w:p>
    <w:p w14:paraId="3148ECFF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“零外购电”工厂：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企业有效利用生产工艺过程的余热余温及厂区内外的土地、厂房、矿山等区域，采用太阳能、 风能、潮汐、地热、势能等资源进行发电，产生能满足企业生产及配套设施用电需求的绿电，实现企业年净外购电为零，甚至年净外购电为负。</w:t>
      </w:r>
    </w:p>
    <w:p w14:paraId="3AA2AF8A">
      <w:pPr>
        <w:wordWrap w:val="0"/>
        <w:overflowPunct w:val="0"/>
        <w:topLinePunct/>
        <w:spacing w:line="400" w:lineRule="exact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零碳排放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工厂：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企业生产采用非化石能源、低碳无碳原燃料，生产工艺过程节能降碳，生产废气经降碳、捕碳、固碳处置，进而达到企业全生产过程二氧化碳排放为零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。</w:t>
      </w:r>
    </w:p>
    <w:p w14:paraId="006ED79C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零废弃物排放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0"/>
          <w:sz w:val="24"/>
          <w:szCs w:val="24"/>
          <w:shd w:val="clear" w:color="auto" w:fill="auto"/>
          <w:lang w:val="en-US" w:eastAsia="zh-CN"/>
        </w:rPr>
        <w:t>工厂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4"/>
          <w:szCs w:val="24"/>
          <w:shd w:val="clear" w:color="auto" w:fill="auto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生产企业通过工艺优化、技术装备提升和末端处理设施的改造升级或再造，在现有废弃物有效综合利用和超低排放基础上，进一步实现企业固体、液体、气体废弃物的近零或零排放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5E8DA-41B6-45A0-B7A1-CCD8748C7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9E4EBB-AECE-4851-8932-229446E387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EC2452C-29DC-4CFD-87E2-2E78077FBA8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F913100-AD2E-4C2A-B29E-180D4E5C8E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18CAE4E-3620-4480-8639-46C8868276E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B7A137F-0C2F-4D1A-B07E-12DF400B064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FB1348C9-1E74-4063-A9B5-DE7685D3AE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7689F">
    <w:pPr>
      <w:spacing w:before="1" w:line="160" w:lineRule="auto"/>
      <w:ind w:left="4892"/>
      <w:rPr>
        <w:rFonts w:hint="default" w:ascii="微软雅黑" w:hAnsi="微软雅黑" w:eastAsia="微软雅黑" w:cs="微软雅黑"/>
        <w:sz w:val="28"/>
        <w:szCs w:val="28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2A96B"/>
    <w:multiLevelType w:val="singleLevel"/>
    <w:tmpl w:val="D092A9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26DCDF5"/>
    <w:multiLevelType w:val="singleLevel"/>
    <w:tmpl w:val="D26DCD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E63F974"/>
    <w:multiLevelType w:val="singleLevel"/>
    <w:tmpl w:val="FE63F97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1E96B48A"/>
    <w:multiLevelType w:val="singleLevel"/>
    <w:tmpl w:val="1E96B4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9A056CF"/>
    <w:multiLevelType w:val="singleLevel"/>
    <w:tmpl w:val="29A056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24AC4C9"/>
    <w:multiLevelType w:val="singleLevel"/>
    <w:tmpl w:val="324AC4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8965486"/>
    <w:multiLevelType w:val="singleLevel"/>
    <w:tmpl w:val="389654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F0682EB"/>
    <w:multiLevelType w:val="singleLevel"/>
    <w:tmpl w:val="7F0682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GRlOGYyZDU3MWIzNWZlNTQ2YmE4M2I5YmUwNjgifQ=="/>
  </w:docVars>
  <w:rsids>
    <w:rsidRoot w:val="007F616C"/>
    <w:rsid w:val="004305EB"/>
    <w:rsid w:val="00527148"/>
    <w:rsid w:val="005E4903"/>
    <w:rsid w:val="00700693"/>
    <w:rsid w:val="0075640D"/>
    <w:rsid w:val="007C7AA2"/>
    <w:rsid w:val="007F616C"/>
    <w:rsid w:val="007F741B"/>
    <w:rsid w:val="00854659"/>
    <w:rsid w:val="008C6553"/>
    <w:rsid w:val="00C7771B"/>
    <w:rsid w:val="028C1E6A"/>
    <w:rsid w:val="04067316"/>
    <w:rsid w:val="06210761"/>
    <w:rsid w:val="0A4C5E14"/>
    <w:rsid w:val="0AB63893"/>
    <w:rsid w:val="0ACF5CC1"/>
    <w:rsid w:val="0BEE1CC3"/>
    <w:rsid w:val="0C644033"/>
    <w:rsid w:val="0C774CF8"/>
    <w:rsid w:val="0E2556EE"/>
    <w:rsid w:val="101D1C07"/>
    <w:rsid w:val="109A61F3"/>
    <w:rsid w:val="11E11A4F"/>
    <w:rsid w:val="129A21AF"/>
    <w:rsid w:val="13061A03"/>
    <w:rsid w:val="14531B4D"/>
    <w:rsid w:val="157F21D3"/>
    <w:rsid w:val="18391845"/>
    <w:rsid w:val="18542D4D"/>
    <w:rsid w:val="187A6EFF"/>
    <w:rsid w:val="19BB2AD0"/>
    <w:rsid w:val="1BF4461B"/>
    <w:rsid w:val="1C3D0083"/>
    <w:rsid w:val="1C8407F8"/>
    <w:rsid w:val="1FE84225"/>
    <w:rsid w:val="205E77A8"/>
    <w:rsid w:val="208F6BC2"/>
    <w:rsid w:val="20B31812"/>
    <w:rsid w:val="210D1B4B"/>
    <w:rsid w:val="21404027"/>
    <w:rsid w:val="22A76295"/>
    <w:rsid w:val="270C275B"/>
    <w:rsid w:val="289B6E56"/>
    <w:rsid w:val="28D973AE"/>
    <w:rsid w:val="2B8F3208"/>
    <w:rsid w:val="2CBC0CF9"/>
    <w:rsid w:val="2D227C0F"/>
    <w:rsid w:val="2FEB08AE"/>
    <w:rsid w:val="337953BB"/>
    <w:rsid w:val="33D42114"/>
    <w:rsid w:val="383B31FF"/>
    <w:rsid w:val="38F44DFD"/>
    <w:rsid w:val="39752EF1"/>
    <w:rsid w:val="39847324"/>
    <w:rsid w:val="3999711F"/>
    <w:rsid w:val="3A167D8F"/>
    <w:rsid w:val="3A685394"/>
    <w:rsid w:val="3B433C35"/>
    <w:rsid w:val="3B615BA3"/>
    <w:rsid w:val="3B9F1281"/>
    <w:rsid w:val="3C2D56B7"/>
    <w:rsid w:val="3C74683B"/>
    <w:rsid w:val="3EC35FF0"/>
    <w:rsid w:val="3F6B044B"/>
    <w:rsid w:val="40905725"/>
    <w:rsid w:val="40DE7F1E"/>
    <w:rsid w:val="4237720A"/>
    <w:rsid w:val="42720958"/>
    <w:rsid w:val="44CA3DCC"/>
    <w:rsid w:val="451D1671"/>
    <w:rsid w:val="488B45F5"/>
    <w:rsid w:val="48B941A0"/>
    <w:rsid w:val="49B12E53"/>
    <w:rsid w:val="4A732A47"/>
    <w:rsid w:val="4B5F6A4E"/>
    <w:rsid w:val="4EBE2144"/>
    <w:rsid w:val="506F1B07"/>
    <w:rsid w:val="51C744AE"/>
    <w:rsid w:val="53E47AF0"/>
    <w:rsid w:val="54DD13AD"/>
    <w:rsid w:val="568862EC"/>
    <w:rsid w:val="5794182D"/>
    <w:rsid w:val="57B20E7D"/>
    <w:rsid w:val="59D3711C"/>
    <w:rsid w:val="5A6E3EE3"/>
    <w:rsid w:val="5AE70CA2"/>
    <w:rsid w:val="5B15230D"/>
    <w:rsid w:val="5B996987"/>
    <w:rsid w:val="5C34189D"/>
    <w:rsid w:val="5CD85DA6"/>
    <w:rsid w:val="5CEB0141"/>
    <w:rsid w:val="5D2B2617"/>
    <w:rsid w:val="5DCB0006"/>
    <w:rsid w:val="5EC0553F"/>
    <w:rsid w:val="5ECD5FC1"/>
    <w:rsid w:val="61942F47"/>
    <w:rsid w:val="61C05283"/>
    <w:rsid w:val="632D1AFE"/>
    <w:rsid w:val="634B3BBA"/>
    <w:rsid w:val="64BA4EBC"/>
    <w:rsid w:val="64BC20A1"/>
    <w:rsid w:val="66511226"/>
    <w:rsid w:val="66EF6A80"/>
    <w:rsid w:val="67AD728C"/>
    <w:rsid w:val="67E44CB5"/>
    <w:rsid w:val="6A4A5B72"/>
    <w:rsid w:val="6A612816"/>
    <w:rsid w:val="6AD4275E"/>
    <w:rsid w:val="6B422A90"/>
    <w:rsid w:val="6C0D2814"/>
    <w:rsid w:val="6D636ADF"/>
    <w:rsid w:val="6DC20CBC"/>
    <w:rsid w:val="6DE45011"/>
    <w:rsid w:val="6EB235A4"/>
    <w:rsid w:val="70B157BA"/>
    <w:rsid w:val="71D946E9"/>
    <w:rsid w:val="735D17D2"/>
    <w:rsid w:val="762C5071"/>
    <w:rsid w:val="76A852BA"/>
    <w:rsid w:val="77CD4A80"/>
    <w:rsid w:val="792F6AB9"/>
    <w:rsid w:val="79B00633"/>
    <w:rsid w:val="7EDA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2446</Words>
  <Characters>2708</Characters>
  <Lines>26</Lines>
  <Paragraphs>7</Paragraphs>
  <TotalTime>125</TotalTime>
  <ScaleCrop>false</ScaleCrop>
  <LinksUpToDate>false</LinksUpToDate>
  <CharactersWithSpaces>3830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2024-10-31T07:54:00Z</dcterms:created>
  <dc:creator>dell</dc:creator>
  <cp:lastModifiedBy>莎莎</cp:lastModifiedBy>
  <cp:lastPrinted>2025-04-08T05:33:00Z</cp:lastPrinted>
  <dcterms:modified xsi:type="dcterms:W3CDTF">2025-04-22T02:30:00Z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9C64A35BE61A46E894168BE2F99077AD_13</vt:lpwstr>
  </property>
  <property fmtid="{D5CDD505-2E9C-101B-9397-08002B2CF9AE}" pid="4" name="KSOTemplateDocerSaveRecord">
    <vt:lpwstr>eyJoZGlkIjoiZDdmODFkZjA1MmI5Y2ZiYzc1MDQ0ZDA0ZTFjM2M4OGIiLCJ1c2VySWQiOiI0MTc4MjM3NjQifQ==</vt:lpwstr>
  </property>
</Properties>
</file>